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F84D74" w14:textId="77777777" w:rsidR="00B40A39" w:rsidRPr="005C23C8" w:rsidRDefault="00B40A39" w:rsidP="00B40A39">
      <w:pPr>
        <w:pStyle w:val="Style1"/>
      </w:pPr>
      <w:bookmarkStart w:id="0" w:name="_GoBack"/>
      <w:bookmarkEnd w:id="0"/>
      <w:r>
        <w:t>Acute Adrenal Insufficiency</w:t>
      </w:r>
    </w:p>
    <w:p w14:paraId="10C032E3" w14:textId="77777777" w:rsidR="00B40A39" w:rsidRPr="005C23C8" w:rsidRDefault="00B40A39" w:rsidP="00B40A39">
      <w:pPr>
        <w:autoSpaceDE w:val="0"/>
        <w:autoSpaceDN w:val="0"/>
        <w:adjustRightInd w:val="0"/>
        <w:jc w:val="both"/>
        <w:rPr>
          <w:b/>
          <w:strike/>
          <w:color w:val="231F20"/>
          <w:sz w:val="36"/>
          <w:szCs w:val="36"/>
        </w:rPr>
      </w:pPr>
      <w:r>
        <w:rPr>
          <w:b/>
          <w:strike/>
          <w:color w:val="231F20"/>
          <w:sz w:val="36"/>
          <w:szCs w:val="36"/>
        </w:rPr>
        <w:tab/>
      </w:r>
      <w:r>
        <w:rPr>
          <w:b/>
          <w:strike/>
          <w:color w:val="231F20"/>
          <w:sz w:val="36"/>
          <w:szCs w:val="36"/>
        </w:rPr>
        <w:tab/>
      </w:r>
      <w:r>
        <w:rPr>
          <w:b/>
          <w:strike/>
          <w:color w:val="231F20"/>
          <w:sz w:val="36"/>
          <w:szCs w:val="36"/>
        </w:rPr>
        <w:tab/>
      </w:r>
      <w:r>
        <w:rPr>
          <w:b/>
          <w:strike/>
          <w:color w:val="231F20"/>
          <w:sz w:val="36"/>
          <w:szCs w:val="36"/>
        </w:rPr>
        <w:tab/>
      </w:r>
      <w:r>
        <w:rPr>
          <w:b/>
          <w:strike/>
          <w:color w:val="231F20"/>
          <w:sz w:val="36"/>
          <w:szCs w:val="36"/>
        </w:rPr>
        <w:tab/>
      </w:r>
      <w:r>
        <w:rPr>
          <w:b/>
          <w:strike/>
          <w:color w:val="231F20"/>
          <w:sz w:val="36"/>
          <w:szCs w:val="36"/>
        </w:rPr>
        <w:tab/>
      </w:r>
      <w:r>
        <w:rPr>
          <w:b/>
          <w:strike/>
          <w:color w:val="231F20"/>
          <w:sz w:val="36"/>
          <w:szCs w:val="36"/>
        </w:rPr>
        <w:tab/>
      </w:r>
      <w:r>
        <w:rPr>
          <w:b/>
          <w:strike/>
          <w:color w:val="231F20"/>
          <w:sz w:val="36"/>
          <w:szCs w:val="36"/>
        </w:rPr>
        <w:tab/>
      </w:r>
      <w:r>
        <w:rPr>
          <w:b/>
          <w:strike/>
          <w:color w:val="231F20"/>
          <w:sz w:val="36"/>
          <w:szCs w:val="36"/>
        </w:rPr>
        <w:tab/>
      </w:r>
      <w:r>
        <w:rPr>
          <w:b/>
          <w:strike/>
          <w:color w:val="231F20"/>
          <w:sz w:val="36"/>
          <w:szCs w:val="36"/>
        </w:rPr>
        <w:tab/>
      </w:r>
      <w:r>
        <w:rPr>
          <w:b/>
          <w:strike/>
          <w:color w:val="231F20"/>
          <w:sz w:val="36"/>
          <w:szCs w:val="36"/>
        </w:rPr>
        <w:tab/>
      </w:r>
      <w:r>
        <w:rPr>
          <w:b/>
          <w:strike/>
          <w:color w:val="231F20"/>
          <w:sz w:val="36"/>
          <w:szCs w:val="36"/>
        </w:rPr>
        <w:tab/>
      </w:r>
      <w:r>
        <w:rPr>
          <w:b/>
          <w:strike/>
          <w:color w:val="231F20"/>
          <w:sz w:val="36"/>
          <w:szCs w:val="36"/>
        </w:rPr>
        <w:tab/>
      </w:r>
    </w:p>
    <w:p w14:paraId="386CD67A" w14:textId="77777777" w:rsidR="00B40A39" w:rsidRDefault="00B40A39" w:rsidP="00B40A39">
      <w:pPr>
        <w:pStyle w:val="Default"/>
        <w:jc w:val="both"/>
        <w:rPr>
          <w:rFonts w:ascii="Cambria" w:hAnsi="Cambria"/>
          <w:bCs/>
          <w:color w:val="auto"/>
          <w:sz w:val="20"/>
          <w:szCs w:val="20"/>
        </w:rPr>
      </w:pPr>
      <w:r w:rsidRPr="0084377F">
        <w:rPr>
          <w:rFonts w:ascii="Cambria" w:hAnsi="Cambria"/>
          <w:bCs/>
          <w:color w:val="auto"/>
          <w:sz w:val="20"/>
          <w:szCs w:val="20"/>
        </w:rPr>
        <w:t xml:space="preserve">Adrenal insufficiency or Addison’s disease is an endocrine disorder that occurs when the adrenal glands do not produce sufficient amounts of cortisol and other glucocorticoid hormones needed to respond to stress and inflammatory reactions and needed to re-establish homeostasis after a stress response. </w:t>
      </w:r>
    </w:p>
    <w:p w14:paraId="426CE002" w14:textId="77777777" w:rsidR="00B40A39" w:rsidRPr="0084377F" w:rsidRDefault="00B40A39" w:rsidP="00B40A39">
      <w:pPr>
        <w:pStyle w:val="Default"/>
        <w:jc w:val="both"/>
        <w:rPr>
          <w:rFonts w:ascii="Cambria" w:hAnsi="Cambria"/>
          <w:color w:val="auto"/>
          <w:sz w:val="20"/>
          <w:szCs w:val="20"/>
        </w:rPr>
      </w:pPr>
    </w:p>
    <w:p w14:paraId="65DA96D3" w14:textId="77777777" w:rsidR="00B40A39" w:rsidRPr="0084377F" w:rsidRDefault="00B40A39" w:rsidP="00B40A39">
      <w:pPr>
        <w:pStyle w:val="Default"/>
        <w:jc w:val="both"/>
        <w:rPr>
          <w:rFonts w:ascii="Cambria" w:hAnsi="Cambria"/>
          <w:bCs/>
          <w:color w:val="auto"/>
          <w:sz w:val="20"/>
          <w:szCs w:val="20"/>
        </w:rPr>
      </w:pPr>
      <w:r w:rsidRPr="0084377F">
        <w:rPr>
          <w:rFonts w:ascii="Cambria" w:hAnsi="Cambria"/>
          <w:bCs/>
          <w:color w:val="auto"/>
          <w:sz w:val="20"/>
          <w:szCs w:val="20"/>
        </w:rPr>
        <w:t xml:space="preserve">Early signs and symptoms of patients in acute adrenal crisis include pallor, dizziness, headache, weakness/lethargy, abdominal pain, nausea/vomiting and hypoglycemia. If left untreated, symptoms may progress to hypotension, shock, seizures and eventual heart failure. </w:t>
      </w:r>
    </w:p>
    <w:p w14:paraId="0DD8FE4A" w14:textId="77777777" w:rsidR="00B40A39" w:rsidRDefault="00B40A39" w:rsidP="00B40A39">
      <w:pPr>
        <w:pStyle w:val="Default"/>
        <w:jc w:val="both"/>
        <w:rPr>
          <w:rFonts w:ascii="Cambria" w:hAnsi="Cambria"/>
          <w:bCs/>
          <w:color w:val="auto"/>
          <w:sz w:val="20"/>
          <w:szCs w:val="20"/>
        </w:rPr>
      </w:pPr>
    </w:p>
    <w:p w14:paraId="58A003FF" w14:textId="77777777" w:rsidR="00B40A39" w:rsidRPr="0084377F" w:rsidRDefault="00B40A39" w:rsidP="00B40A39">
      <w:pPr>
        <w:pStyle w:val="Default"/>
        <w:jc w:val="both"/>
        <w:rPr>
          <w:rFonts w:ascii="Cambria" w:hAnsi="Cambria"/>
          <w:color w:val="auto"/>
          <w:sz w:val="20"/>
          <w:szCs w:val="20"/>
        </w:rPr>
      </w:pPr>
      <w:r w:rsidRPr="0084377F">
        <w:rPr>
          <w:rFonts w:ascii="Cambria" w:hAnsi="Cambria"/>
          <w:bCs/>
          <w:color w:val="auto"/>
          <w:sz w:val="20"/>
          <w:szCs w:val="20"/>
        </w:rPr>
        <w:t xml:space="preserve">Rapid steroid administration in patients with these conditions can be lifesaving. </w:t>
      </w:r>
    </w:p>
    <w:p w14:paraId="0DC62070" w14:textId="77777777" w:rsidR="00B40A39" w:rsidRDefault="00B40A39" w:rsidP="00B40A39">
      <w:pPr>
        <w:pStyle w:val="Style1"/>
        <w:rPr>
          <w:b w:val="0"/>
          <w:strike/>
          <w:color w:val="231F20"/>
          <w:sz w:val="20"/>
          <w:szCs w:val="20"/>
        </w:rPr>
      </w:pPr>
    </w:p>
    <w:p w14:paraId="04D71127" w14:textId="77777777" w:rsidR="00B40A39" w:rsidRPr="005C23C8" w:rsidRDefault="00B40A39" w:rsidP="00B40A39">
      <w:pPr>
        <w:autoSpaceDE w:val="0"/>
        <w:autoSpaceDN w:val="0"/>
        <w:adjustRightInd w:val="0"/>
        <w:spacing w:after="0" w:line="240" w:lineRule="auto"/>
        <w:contextualSpacing/>
        <w:jc w:val="both"/>
        <w:outlineLvl w:val="0"/>
        <w:rPr>
          <w:b/>
          <w:bCs/>
          <w:color w:val="000000"/>
        </w:rPr>
      </w:pPr>
      <w:r w:rsidRPr="005C23C8">
        <w:rPr>
          <w:b/>
          <w:bCs/>
          <w:color w:val="000000"/>
        </w:rPr>
        <w:t>BLS</w:t>
      </w:r>
    </w:p>
    <w:p w14:paraId="49B9BBF1" w14:textId="77777777" w:rsidR="00B40A39" w:rsidRPr="005C23C8" w:rsidRDefault="00B40A39" w:rsidP="00B40A39">
      <w:pPr>
        <w:numPr>
          <w:ilvl w:val="0"/>
          <w:numId w:val="1"/>
        </w:numPr>
        <w:autoSpaceDE w:val="0"/>
        <w:autoSpaceDN w:val="0"/>
        <w:adjustRightInd w:val="0"/>
        <w:spacing w:after="0" w:line="240" w:lineRule="auto"/>
        <w:contextualSpacing/>
        <w:jc w:val="both"/>
        <w:rPr>
          <w:color w:val="231F20"/>
          <w:sz w:val="20"/>
          <w:szCs w:val="20"/>
        </w:rPr>
      </w:pPr>
      <w:r w:rsidRPr="005C23C8">
        <w:rPr>
          <w:color w:val="231F20"/>
          <w:sz w:val="20"/>
          <w:szCs w:val="20"/>
        </w:rPr>
        <w:t>Vitalize/Prioritize</w:t>
      </w:r>
    </w:p>
    <w:p w14:paraId="756BDDEC" w14:textId="77777777" w:rsidR="00B40A39" w:rsidRPr="005C23C8" w:rsidRDefault="00B40A39" w:rsidP="00B40A39">
      <w:pPr>
        <w:numPr>
          <w:ilvl w:val="0"/>
          <w:numId w:val="1"/>
        </w:numPr>
        <w:autoSpaceDE w:val="0"/>
        <w:autoSpaceDN w:val="0"/>
        <w:adjustRightInd w:val="0"/>
        <w:spacing w:after="0" w:line="240" w:lineRule="auto"/>
        <w:contextualSpacing/>
        <w:jc w:val="both"/>
        <w:rPr>
          <w:color w:val="231F20"/>
          <w:sz w:val="20"/>
          <w:szCs w:val="20"/>
        </w:rPr>
      </w:pPr>
      <w:r w:rsidRPr="005C23C8">
        <w:rPr>
          <w:color w:val="231F20"/>
          <w:sz w:val="20"/>
          <w:szCs w:val="20"/>
        </w:rPr>
        <w:t>Oxygen/Airway</w:t>
      </w:r>
      <w:r>
        <w:rPr>
          <w:color w:val="231F20"/>
          <w:sz w:val="20"/>
          <w:szCs w:val="20"/>
        </w:rPr>
        <w:t xml:space="preserve"> (maintain 95% or greater O2 saturation)</w:t>
      </w:r>
    </w:p>
    <w:p w14:paraId="462D8A9D" w14:textId="77777777" w:rsidR="00B40A39" w:rsidRPr="005C23C8" w:rsidRDefault="00B40A39" w:rsidP="00B40A39">
      <w:pPr>
        <w:autoSpaceDE w:val="0"/>
        <w:autoSpaceDN w:val="0"/>
        <w:adjustRightInd w:val="0"/>
        <w:spacing w:after="0" w:line="240" w:lineRule="auto"/>
        <w:contextualSpacing/>
        <w:jc w:val="both"/>
        <w:outlineLvl w:val="0"/>
        <w:rPr>
          <w:b/>
          <w:bCs/>
          <w:color w:val="000000"/>
          <w:sz w:val="16"/>
          <w:szCs w:val="16"/>
        </w:rPr>
      </w:pPr>
    </w:p>
    <w:p w14:paraId="5C2B87D1" w14:textId="77777777" w:rsidR="00B40A39" w:rsidRPr="005C23C8" w:rsidRDefault="00B40A39" w:rsidP="00B40A39">
      <w:pPr>
        <w:autoSpaceDE w:val="0"/>
        <w:autoSpaceDN w:val="0"/>
        <w:adjustRightInd w:val="0"/>
        <w:spacing w:after="0" w:line="240" w:lineRule="auto"/>
        <w:contextualSpacing/>
        <w:jc w:val="both"/>
        <w:outlineLvl w:val="0"/>
        <w:rPr>
          <w:b/>
          <w:bCs/>
          <w:color w:val="000000"/>
        </w:rPr>
      </w:pPr>
      <w:r w:rsidRPr="005C23C8">
        <w:rPr>
          <w:b/>
          <w:bCs/>
          <w:color w:val="000000"/>
        </w:rPr>
        <w:t>ALS</w:t>
      </w:r>
    </w:p>
    <w:p w14:paraId="0D065484" w14:textId="77777777" w:rsidR="00B40A39" w:rsidRPr="005C23C8" w:rsidRDefault="00B40A39" w:rsidP="00B40A39">
      <w:pPr>
        <w:numPr>
          <w:ilvl w:val="0"/>
          <w:numId w:val="2"/>
        </w:numPr>
        <w:autoSpaceDE w:val="0"/>
        <w:autoSpaceDN w:val="0"/>
        <w:adjustRightInd w:val="0"/>
        <w:spacing w:after="0" w:line="240" w:lineRule="auto"/>
        <w:contextualSpacing/>
        <w:jc w:val="both"/>
        <w:rPr>
          <w:color w:val="231F20"/>
          <w:sz w:val="20"/>
          <w:szCs w:val="20"/>
        </w:rPr>
      </w:pPr>
      <w:r w:rsidRPr="005C23C8">
        <w:rPr>
          <w:color w:val="231F20"/>
          <w:sz w:val="20"/>
          <w:szCs w:val="20"/>
        </w:rPr>
        <w:t>EKG monitor</w:t>
      </w:r>
      <w:r>
        <w:rPr>
          <w:color w:val="231F20"/>
          <w:sz w:val="20"/>
          <w:szCs w:val="20"/>
        </w:rPr>
        <w:t xml:space="preserve"> 4 lead/12 lead</w:t>
      </w:r>
    </w:p>
    <w:p w14:paraId="46E4FB88" w14:textId="77777777" w:rsidR="00B40A39" w:rsidRDefault="00B40A39" w:rsidP="00B40A39">
      <w:pPr>
        <w:numPr>
          <w:ilvl w:val="0"/>
          <w:numId w:val="2"/>
        </w:numPr>
        <w:autoSpaceDE w:val="0"/>
        <w:autoSpaceDN w:val="0"/>
        <w:adjustRightInd w:val="0"/>
        <w:spacing w:after="0" w:line="240" w:lineRule="auto"/>
        <w:contextualSpacing/>
        <w:jc w:val="both"/>
        <w:rPr>
          <w:color w:val="231F20"/>
          <w:sz w:val="20"/>
          <w:szCs w:val="20"/>
        </w:rPr>
      </w:pPr>
      <w:r w:rsidRPr="005C23C8">
        <w:rPr>
          <w:color w:val="231F20"/>
          <w:sz w:val="20"/>
          <w:szCs w:val="20"/>
        </w:rPr>
        <w:t xml:space="preserve">IV 0.9% </w:t>
      </w:r>
      <w:proofErr w:type="spellStart"/>
      <w:r w:rsidRPr="005C23C8">
        <w:rPr>
          <w:color w:val="231F20"/>
          <w:sz w:val="20"/>
          <w:szCs w:val="20"/>
        </w:rPr>
        <w:t>NaCl</w:t>
      </w:r>
      <w:proofErr w:type="spellEnd"/>
      <w:r w:rsidRPr="005C23C8">
        <w:rPr>
          <w:color w:val="231F20"/>
          <w:sz w:val="20"/>
          <w:szCs w:val="20"/>
        </w:rPr>
        <w:t xml:space="preserve"> KVO</w:t>
      </w:r>
    </w:p>
    <w:p w14:paraId="5992775B" w14:textId="77777777" w:rsidR="00B40A39" w:rsidRDefault="00B40A39" w:rsidP="00B40A39">
      <w:pPr>
        <w:numPr>
          <w:ilvl w:val="0"/>
          <w:numId w:val="2"/>
        </w:numPr>
        <w:autoSpaceDE w:val="0"/>
        <w:autoSpaceDN w:val="0"/>
        <w:adjustRightInd w:val="0"/>
        <w:spacing w:after="0" w:line="240" w:lineRule="auto"/>
        <w:contextualSpacing/>
        <w:jc w:val="both"/>
        <w:rPr>
          <w:color w:val="231F20"/>
          <w:sz w:val="20"/>
          <w:szCs w:val="20"/>
        </w:rPr>
      </w:pPr>
      <w:r>
        <w:rPr>
          <w:color w:val="231F20"/>
          <w:sz w:val="20"/>
          <w:szCs w:val="20"/>
        </w:rPr>
        <w:t>If indicated (</w:t>
      </w:r>
      <w:proofErr w:type="spellStart"/>
      <w:r>
        <w:rPr>
          <w:color w:val="231F20"/>
          <w:sz w:val="20"/>
          <w:szCs w:val="20"/>
        </w:rPr>
        <w:t>ie</w:t>
      </w:r>
      <w:proofErr w:type="spellEnd"/>
      <w:r>
        <w:rPr>
          <w:color w:val="231F20"/>
          <w:sz w:val="20"/>
          <w:szCs w:val="20"/>
        </w:rPr>
        <w:t xml:space="preserve">: tachycardia or hypotension) 20mg/kg </w:t>
      </w:r>
      <w:proofErr w:type="spellStart"/>
      <w:r>
        <w:rPr>
          <w:color w:val="231F20"/>
          <w:sz w:val="20"/>
          <w:szCs w:val="20"/>
        </w:rPr>
        <w:t>NaCL</w:t>
      </w:r>
      <w:proofErr w:type="spellEnd"/>
      <w:r>
        <w:rPr>
          <w:color w:val="231F20"/>
          <w:sz w:val="20"/>
          <w:szCs w:val="20"/>
        </w:rPr>
        <w:t xml:space="preserve"> to maintain BP of 90 mm/hg</w:t>
      </w:r>
    </w:p>
    <w:p w14:paraId="62F9CDED" w14:textId="77777777" w:rsidR="00B40A39" w:rsidRDefault="00B40A39" w:rsidP="00B40A39">
      <w:pPr>
        <w:numPr>
          <w:ilvl w:val="1"/>
          <w:numId w:val="2"/>
        </w:numPr>
        <w:autoSpaceDE w:val="0"/>
        <w:autoSpaceDN w:val="0"/>
        <w:adjustRightInd w:val="0"/>
        <w:spacing w:after="0" w:line="240" w:lineRule="auto"/>
        <w:contextualSpacing/>
        <w:jc w:val="both"/>
        <w:rPr>
          <w:color w:val="231F20"/>
          <w:sz w:val="20"/>
          <w:szCs w:val="20"/>
        </w:rPr>
      </w:pPr>
      <w:r>
        <w:rPr>
          <w:color w:val="231F20"/>
          <w:sz w:val="20"/>
          <w:szCs w:val="20"/>
        </w:rPr>
        <w:t>Monitor for fluid overload</w:t>
      </w:r>
    </w:p>
    <w:p w14:paraId="245DDE35" w14:textId="77777777" w:rsidR="00B40A39" w:rsidRDefault="00B40A39" w:rsidP="00B40A39">
      <w:pPr>
        <w:numPr>
          <w:ilvl w:val="0"/>
          <w:numId w:val="2"/>
        </w:numPr>
        <w:autoSpaceDE w:val="0"/>
        <w:autoSpaceDN w:val="0"/>
        <w:adjustRightInd w:val="0"/>
        <w:spacing w:after="0" w:line="240" w:lineRule="auto"/>
        <w:contextualSpacing/>
        <w:jc w:val="both"/>
        <w:rPr>
          <w:color w:val="231F20"/>
          <w:sz w:val="20"/>
          <w:szCs w:val="20"/>
        </w:rPr>
      </w:pPr>
      <w:r>
        <w:rPr>
          <w:color w:val="231F20"/>
          <w:sz w:val="20"/>
          <w:szCs w:val="20"/>
        </w:rPr>
        <w:t>Blood Glucose level</w:t>
      </w:r>
    </w:p>
    <w:p w14:paraId="40225A51" w14:textId="77777777" w:rsidR="00B40A39" w:rsidRDefault="00B40A39" w:rsidP="00B40A39">
      <w:pPr>
        <w:numPr>
          <w:ilvl w:val="0"/>
          <w:numId w:val="2"/>
        </w:numPr>
        <w:autoSpaceDE w:val="0"/>
        <w:autoSpaceDN w:val="0"/>
        <w:adjustRightInd w:val="0"/>
        <w:spacing w:after="0" w:line="240" w:lineRule="auto"/>
        <w:contextualSpacing/>
        <w:jc w:val="both"/>
        <w:rPr>
          <w:color w:val="231F20"/>
          <w:sz w:val="20"/>
          <w:szCs w:val="20"/>
        </w:rPr>
      </w:pPr>
      <w:r>
        <w:rPr>
          <w:color w:val="231F20"/>
          <w:sz w:val="20"/>
          <w:szCs w:val="20"/>
        </w:rPr>
        <w:t>Assess Temperature</w:t>
      </w:r>
    </w:p>
    <w:p w14:paraId="00EF9EB6" w14:textId="77777777" w:rsidR="00B40A39" w:rsidRDefault="00B40A39" w:rsidP="00B40A39">
      <w:pPr>
        <w:autoSpaceDE w:val="0"/>
        <w:autoSpaceDN w:val="0"/>
        <w:adjustRightInd w:val="0"/>
        <w:spacing w:after="0" w:line="240" w:lineRule="auto"/>
        <w:contextualSpacing/>
        <w:jc w:val="both"/>
        <w:rPr>
          <w:color w:val="231F20"/>
          <w:sz w:val="20"/>
          <w:szCs w:val="20"/>
        </w:rPr>
      </w:pPr>
    </w:p>
    <w:p w14:paraId="03A851F6" w14:textId="77777777" w:rsidR="00B40A39" w:rsidRDefault="00B40A39" w:rsidP="00B40A39">
      <w:pPr>
        <w:autoSpaceDE w:val="0"/>
        <w:autoSpaceDN w:val="0"/>
        <w:adjustRightInd w:val="0"/>
        <w:spacing w:after="0" w:line="240" w:lineRule="auto"/>
        <w:contextualSpacing/>
        <w:jc w:val="both"/>
        <w:rPr>
          <w:color w:val="231F20"/>
          <w:sz w:val="20"/>
          <w:szCs w:val="20"/>
        </w:rPr>
      </w:pPr>
      <w:r>
        <w:rPr>
          <w:color w:val="231F20"/>
          <w:sz w:val="20"/>
          <w:szCs w:val="20"/>
        </w:rPr>
        <w:t>Treatment based on identification, assessment and patient’s level of distress</w:t>
      </w:r>
    </w:p>
    <w:p w14:paraId="6B5CF36D" w14:textId="77777777" w:rsidR="00B40A39" w:rsidRDefault="00B40A39" w:rsidP="00B40A39">
      <w:pPr>
        <w:autoSpaceDE w:val="0"/>
        <w:autoSpaceDN w:val="0"/>
        <w:adjustRightInd w:val="0"/>
        <w:spacing w:after="0" w:line="240" w:lineRule="auto"/>
        <w:contextualSpacing/>
        <w:jc w:val="both"/>
        <w:rPr>
          <w:color w:val="231F20"/>
          <w:sz w:val="20"/>
          <w:szCs w:val="20"/>
        </w:rPr>
      </w:pPr>
    </w:p>
    <w:p w14:paraId="67F3969D" w14:textId="77777777" w:rsidR="00B40A39" w:rsidRDefault="00B40A39" w:rsidP="00B40A39">
      <w:pPr>
        <w:autoSpaceDE w:val="0"/>
        <w:autoSpaceDN w:val="0"/>
        <w:adjustRightInd w:val="0"/>
        <w:spacing w:after="0" w:line="240" w:lineRule="auto"/>
        <w:contextualSpacing/>
        <w:jc w:val="both"/>
        <w:rPr>
          <w:color w:val="231F20"/>
          <w:sz w:val="20"/>
          <w:szCs w:val="20"/>
        </w:rPr>
      </w:pPr>
      <w:r>
        <w:rPr>
          <w:color w:val="231F20"/>
          <w:sz w:val="20"/>
          <w:szCs w:val="20"/>
        </w:rPr>
        <w:t>For Patient’s confirmed to have Acute Adrenal Insufficiency by either the presence of a medical alert bracelet, designation of medical records or other patient, family or medical confirmation.</w:t>
      </w:r>
    </w:p>
    <w:p w14:paraId="06E5E2ED" w14:textId="77777777" w:rsidR="00B40A39" w:rsidRDefault="00B40A39" w:rsidP="00B40A39">
      <w:pPr>
        <w:autoSpaceDE w:val="0"/>
        <w:autoSpaceDN w:val="0"/>
        <w:adjustRightInd w:val="0"/>
        <w:spacing w:after="0" w:line="240" w:lineRule="auto"/>
        <w:contextualSpacing/>
        <w:jc w:val="both"/>
        <w:rPr>
          <w:color w:val="231F20"/>
          <w:sz w:val="20"/>
          <w:szCs w:val="20"/>
        </w:rPr>
      </w:pPr>
    </w:p>
    <w:p w14:paraId="3C3F4210" w14:textId="77777777" w:rsidR="00B40A39" w:rsidRDefault="00B40A39" w:rsidP="00B40A39">
      <w:pPr>
        <w:autoSpaceDE w:val="0"/>
        <w:autoSpaceDN w:val="0"/>
        <w:adjustRightInd w:val="0"/>
        <w:spacing w:after="0" w:line="240" w:lineRule="auto"/>
        <w:contextualSpacing/>
        <w:jc w:val="both"/>
        <w:rPr>
          <w:color w:val="231F20"/>
          <w:sz w:val="20"/>
          <w:szCs w:val="20"/>
        </w:rPr>
      </w:pPr>
      <w:r>
        <w:rPr>
          <w:color w:val="231F20"/>
          <w:sz w:val="20"/>
          <w:szCs w:val="20"/>
        </w:rPr>
        <w:t>Assist with administration of patient’s</w:t>
      </w:r>
      <w:r w:rsidRPr="000E796A">
        <w:rPr>
          <w:b/>
          <w:color w:val="231F20"/>
          <w:sz w:val="20"/>
          <w:szCs w:val="20"/>
        </w:rPr>
        <w:t xml:space="preserve"> </w:t>
      </w:r>
      <w:proofErr w:type="spellStart"/>
      <w:r w:rsidRPr="000E796A">
        <w:rPr>
          <w:b/>
          <w:color w:val="231F20"/>
          <w:sz w:val="20"/>
          <w:szCs w:val="20"/>
        </w:rPr>
        <w:t>Solu-Cortef</w:t>
      </w:r>
      <w:proofErr w:type="spellEnd"/>
      <w:r>
        <w:rPr>
          <w:color w:val="231F20"/>
          <w:sz w:val="20"/>
          <w:szCs w:val="20"/>
        </w:rPr>
        <w:t xml:space="preserve"> if present</w:t>
      </w:r>
    </w:p>
    <w:p w14:paraId="61D640D8" w14:textId="77777777" w:rsidR="00B40A39" w:rsidRPr="0084377F" w:rsidRDefault="00B40A39" w:rsidP="00B40A39">
      <w:pPr>
        <w:autoSpaceDE w:val="0"/>
        <w:autoSpaceDN w:val="0"/>
        <w:adjustRightInd w:val="0"/>
        <w:spacing w:after="0" w:line="240" w:lineRule="auto"/>
        <w:contextualSpacing/>
        <w:jc w:val="both"/>
        <w:rPr>
          <w:color w:val="231F20"/>
          <w:sz w:val="20"/>
          <w:szCs w:val="20"/>
        </w:rPr>
      </w:pPr>
      <w:r>
        <w:rPr>
          <w:color w:val="231F20"/>
          <w:sz w:val="20"/>
          <w:szCs w:val="20"/>
        </w:rPr>
        <w:t xml:space="preserve">If </w:t>
      </w:r>
      <w:proofErr w:type="spellStart"/>
      <w:r>
        <w:rPr>
          <w:color w:val="231F20"/>
          <w:sz w:val="20"/>
          <w:szCs w:val="20"/>
        </w:rPr>
        <w:t>Solu-Cortef</w:t>
      </w:r>
      <w:proofErr w:type="spellEnd"/>
      <w:r>
        <w:rPr>
          <w:color w:val="231F20"/>
          <w:sz w:val="20"/>
          <w:szCs w:val="20"/>
        </w:rPr>
        <w:t xml:space="preserve"> not available, administer </w:t>
      </w:r>
      <w:proofErr w:type="spellStart"/>
      <w:r w:rsidRPr="000E796A">
        <w:rPr>
          <w:b/>
          <w:color w:val="231F20"/>
          <w:sz w:val="20"/>
          <w:szCs w:val="20"/>
        </w:rPr>
        <w:t>Solu</w:t>
      </w:r>
      <w:proofErr w:type="spellEnd"/>
      <w:r w:rsidRPr="000E796A">
        <w:rPr>
          <w:b/>
          <w:color w:val="231F20"/>
          <w:sz w:val="20"/>
          <w:szCs w:val="20"/>
        </w:rPr>
        <w:t>-Medrol 125 mg</w:t>
      </w:r>
      <w:r>
        <w:rPr>
          <w:color w:val="231F20"/>
          <w:sz w:val="20"/>
          <w:szCs w:val="20"/>
        </w:rPr>
        <w:t xml:space="preserve"> slow IVP</w:t>
      </w:r>
    </w:p>
    <w:p w14:paraId="738280EC" w14:textId="77777777" w:rsidR="00D3703D" w:rsidRDefault="00D3703D"/>
    <w:sectPr w:rsidR="00D370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FF124E"/>
    <w:multiLevelType w:val="hybridMultilevel"/>
    <w:tmpl w:val="DC6CDA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2B5508"/>
    <w:multiLevelType w:val="hybridMultilevel"/>
    <w:tmpl w:val="95B6024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A39"/>
    <w:rsid w:val="00B40A39"/>
    <w:rsid w:val="00D3703D"/>
    <w:rsid w:val="00D931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9E767"/>
  <w15:chartTrackingRefBased/>
  <w15:docId w15:val="{1F236883-0388-48E0-83CA-3351AE242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40A39"/>
    <w:pPr>
      <w:spacing w:after="200" w:line="252" w:lineRule="auto"/>
    </w:pPr>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B40A39"/>
    <w:pPr>
      <w:autoSpaceDE w:val="0"/>
      <w:autoSpaceDN w:val="0"/>
      <w:adjustRightInd w:val="0"/>
      <w:jc w:val="both"/>
      <w:outlineLvl w:val="0"/>
    </w:pPr>
    <w:rPr>
      <w:b/>
      <w:bCs/>
      <w:color w:val="000000"/>
      <w:sz w:val="36"/>
      <w:szCs w:val="36"/>
    </w:rPr>
  </w:style>
  <w:style w:type="character" w:customStyle="1" w:styleId="Style1Char">
    <w:name w:val="Style1 Char"/>
    <w:link w:val="Style1"/>
    <w:rsid w:val="00B40A39"/>
    <w:rPr>
      <w:rFonts w:ascii="Cambria" w:eastAsia="Times New Roman" w:hAnsi="Cambria" w:cs="Times New Roman"/>
      <w:b/>
      <w:bCs/>
      <w:color w:val="000000"/>
      <w:sz w:val="36"/>
      <w:szCs w:val="36"/>
      <w:lang w:bidi="en-US"/>
    </w:rPr>
  </w:style>
  <w:style w:type="paragraph" w:customStyle="1" w:styleId="Default">
    <w:name w:val="Default"/>
    <w:rsid w:val="00B40A39"/>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207</Words>
  <Characters>1180</Characters>
  <Application>Microsoft Office Word</Application>
  <DocSecurity>0</DocSecurity>
  <Lines>9</Lines>
  <Paragraphs>2</Paragraphs>
  <ScaleCrop>false</ScaleCrop>
  <Company>Microsoft</Company>
  <LinksUpToDate>false</LinksUpToDate>
  <CharactersWithSpaces>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Cory Richter</dc:creator>
  <cp:keywords/>
  <dc:description/>
  <cp:lastModifiedBy>Wendy Mignone</cp:lastModifiedBy>
  <cp:revision>2</cp:revision>
  <dcterms:created xsi:type="dcterms:W3CDTF">2018-09-11T15:13:00Z</dcterms:created>
  <dcterms:modified xsi:type="dcterms:W3CDTF">2018-09-11T15:13:00Z</dcterms:modified>
</cp:coreProperties>
</file>